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BC" w:rsidRPr="00324774" w:rsidRDefault="00600BBC" w:rsidP="00600BBC">
      <w:pPr>
        <w:rPr>
          <w:szCs w:val="21"/>
        </w:rPr>
      </w:pPr>
    </w:p>
    <w:p w:rsidR="00600BBC" w:rsidRPr="00324774" w:rsidRDefault="00600BBC" w:rsidP="00600BBC">
      <w:pPr>
        <w:jc w:val="center"/>
        <w:rPr>
          <w:rFonts w:ascii="华文中宋" w:eastAsia="华文中宋" w:hAnsi="华文中宋"/>
          <w:color w:val="FF0000"/>
          <w:w w:val="90"/>
          <w:sz w:val="84"/>
          <w:szCs w:val="84"/>
        </w:rPr>
      </w:pPr>
      <w:r>
        <w:rPr>
          <w:rFonts w:ascii="华文中宋" w:eastAsia="华文中宋" w:hAnsi="华文中宋" w:hint="eastAsia"/>
          <w:noProof/>
          <w:color w:val="FF0000"/>
          <w:w w:val="90"/>
          <w:sz w:val="84"/>
          <w:szCs w:val="84"/>
        </w:rPr>
        <w:drawing>
          <wp:inline distT="0" distB="0" distL="0" distR="0">
            <wp:extent cx="4381500" cy="619125"/>
            <wp:effectExtent l="0" t="0" r="0" b="9525"/>
            <wp:docPr id="1" name="图片 1" descr="学会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会文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BC" w:rsidRDefault="00600BBC" w:rsidP="00600BBC">
      <w:pPr>
        <w:rPr>
          <w:sz w:val="32"/>
          <w:szCs w:val="32"/>
        </w:rPr>
      </w:pPr>
    </w:p>
    <w:p w:rsidR="00600BBC" w:rsidRPr="00D96673" w:rsidRDefault="00D96673" w:rsidP="00D96673">
      <w:pPr>
        <w:jc w:val="center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D96673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中图学字〔2020〕22号</w:t>
      </w:r>
      <w:r w:rsidR="00600BBC" w:rsidRPr="00D96673">
        <w:rPr>
          <w:rFonts w:ascii="仿宋_GB2312" w:eastAsia="仿宋_GB2312" w:hAnsi="仿宋" w:cs="仿宋_GB2312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1DE12" wp14:editId="45213A19">
                <wp:simplePos x="0" y="0"/>
                <wp:positionH relativeFrom="column">
                  <wp:posOffset>-68580</wp:posOffset>
                </wp:positionH>
                <wp:positionV relativeFrom="paragraph">
                  <wp:posOffset>373380</wp:posOffset>
                </wp:positionV>
                <wp:extent cx="5486400" cy="0"/>
                <wp:effectExtent l="6350" t="6350" r="12700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9.4pt" to="426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GkLgIAADQEAAAOAAAAZHJzL2Uyb0RvYy54bWysU8GO0zAQvSPxD1bu3SQl2+1GTVcoabgs&#10;UGmXD3Btp7FwbMt2m1aIX+AHkPYGJ47c+RuWz2DsNtXuckGIHJwZz/j5zczz7GrXCbRlxnIliyg9&#10;SyLEJFGUy3URvbutR9MIWYclxUJJVkR7ZqOr+fNns17nbKxaJSgzCECkzXtdRK1zOo9jS1rWYXum&#10;NJMQbJTpsAPXrGNqcA/onYjHSTKJe2WoNoowa2G3OgSjecBvGkbc26axzCFRRMDNhdWEdeXXeD7D&#10;+dpg3XJypIH/gUWHuYRLT1AVdhhtDP8DquPEKKsad0ZUF6um4YSFGqCaNHlSzU2LNQu1QHOsPrXJ&#10;/j9Y8ma7NIjTIhpHSOIORnT/+fvPT19+/biD9f7bVzT2Teq1zSG3lEvjyyQ7eaOvFXlvkVRli+Wa&#10;BbK3ew0IqT8RPzriHavhqlX/WlHIwRunQsd2jek8JPQC7cJg9qfBsJ1DBDbPs+kkS2B+ZIjFOB8O&#10;amPdK6Y65I0iElz6nuEcb6+t80RwPqT4balqLkSYu5CoB7bjC4D2IasEpz4aHLNelcKgLQbp1HUC&#10;XyjrSZpRG0kDWsswXRxth7k42HC7kB4PagE+R+ugjQ+XyeViuphmo2w8WYyypKpGL+syG03q9OK8&#10;elGVZZV+9NTSLG85pUx6doNO0+zvdHB8MQeFnZR66kP8GD00DMgO/0A6DNPP76CElaL7pRmGDNIM&#10;ycdn5LX/0Af74WOf/wYAAP//AwBQSwMEFAAGAAgAAAAhAFUQR+HfAAAACQEAAA8AAABkcnMvZG93&#10;bnJldi54bWxMjzFPwzAQhXck/oN1SGyt00IhhDhVhQQTDC3t0M2JjzgQ25HtJubfc6gDTKd79/Te&#10;d+U6mZ6N6EPnrIDFPAOGtnGqs62A/fvzLAcWorRK9s6igG8MsK4uL0pZKDfZLY672DIKsaGQAnSM&#10;Q8F5aDQaGeZuQEu3D+eNjLT6lisvJwo3PV9m2R03srPUoOWATxqbr93JCLh9PdTD5PVxv31J9w+Y&#10;pvHtcyPE9VXaPAKLmOKfGX7xCR0qYqrdyarAegGzRUboUcAqp0mGfHWzBFafBV6V/P8H1Q8AAAD/&#10;/wMAUEsBAi0AFAAGAAgAAAAhALaDOJL+AAAA4QEAABMAAAAAAAAAAAAAAAAAAAAAAFtDb250ZW50&#10;X1R5cGVzXS54bWxQSwECLQAUAAYACAAAACEAOP0h/9YAAACUAQAACwAAAAAAAAAAAAAAAAAvAQAA&#10;X3JlbHMvLnJlbHNQSwECLQAUAAYACAAAACEAcM6RpC4CAAA0BAAADgAAAAAAAAAAAAAAAAAuAgAA&#10;ZHJzL2Uyb0RvYy54bWxQSwECLQAUAAYACAAAACEAVRBH4d8AAAAJAQAADwAAAAAAAAAAAAAAAACI&#10;BAAAZHJzL2Rvd25yZXYueG1sUEsFBgAAAAAEAAQA8wAAAJQFAAAAAA==&#10;" strokecolor="red" strokeweight="1pt"/>
            </w:pict>
          </mc:Fallback>
        </mc:AlternateContent>
      </w:r>
    </w:p>
    <w:p w:rsidR="00600BBC" w:rsidRDefault="00600BBC" w:rsidP="00600BBC">
      <w:pPr>
        <w:rPr>
          <w:sz w:val="32"/>
          <w:szCs w:val="32"/>
        </w:rPr>
      </w:pPr>
    </w:p>
    <w:p w:rsidR="00600BBC" w:rsidRDefault="00600BBC" w:rsidP="00600BBC">
      <w:pPr>
        <w:tabs>
          <w:tab w:val="left" w:pos="6090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新宋体-18030" w:cs="新宋体-18030"/>
          <w:sz w:val="44"/>
          <w:szCs w:val="44"/>
        </w:rPr>
      </w:pPr>
      <w:r w:rsidRPr="00951AF4">
        <w:rPr>
          <w:rFonts w:ascii="方正小标宋简体" w:eastAsia="方正小标宋简体" w:hAnsi="宋体" w:hint="eastAsia"/>
          <w:sz w:val="44"/>
          <w:szCs w:val="44"/>
        </w:rPr>
        <w:t>中国图书馆学会关于</w:t>
      </w:r>
      <w:r>
        <w:rPr>
          <w:rFonts w:ascii="方正小标宋简体" w:eastAsia="方正小标宋简体" w:hAnsi="宋体" w:hint="eastAsia"/>
          <w:sz w:val="44"/>
          <w:szCs w:val="44"/>
        </w:rPr>
        <w:t>举办</w:t>
      </w:r>
      <w:r>
        <w:rPr>
          <w:rFonts w:ascii="方正小标宋简体" w:eastAsia="方正小标宋简体" w:hAnsi="新宋体-18030" w:cs="新宋体-18030" w:hint="eastAsia"/>
          <w:sz w:val="44"/>
          <w:szCs w:val="44"/>
        </w:rPr>
        <w:t>“</w:t>
      </w:r>
      <w:r w:rsidRPr="002E22EA">
        <w:rPr>
          <w:rFonts w:ascii="方正小标宋简体" w:eastAsia="方正小标宋简体" w:hAnsi="新宋体-18030" w:cs="新宋体-18030" w:hint="eastAsia"/>
          <w:sz w:val="44"/>
          <w:szCs w:val="44"/>
        </w:rPr>
        <w:t>书香助力战</w:t>
      </w:r>
      <w:r>
        <w:rPr>
          <w:rFonts w:ascii="方正小标宋简体" w:eastAsia="方正小标宋简体" w:hAnsi="新宋体-18030" w:cs="新宋体-18030" w:hint="eastAsia"/>
          <w:sz w:val="44"/>
          <w:szCs w:val="44"/>
        </w:rPr>
        <w:t>‘疫’</w:t>
      </w:r>
      <w:r w:rsidRPr="002E22EA">
        <w:rPr>
          <w:rFonts w:ascii="方正小标宋简体" w:eastAsia="方正小标宋简体" w:hAnsi="新宋体-18030" w:cs="新宋体-18030" w:hint="eastAsia"/>
          <w:sz w:val="44"/>
          <w:szCs w:val="44"/>
        </w:rPr>
        <w:t>，阅读通达未来——图书馆员业务能力提升</w:t>
      </w:r>
      <w:r>
        <w:rPr>
          <w:rFonts w:ascii="方正小标宋简体" w:eastAsia="方正小标宋简体" w:hAnsi="新宋体-18030" w:cs="新宋体-18030" w:hint="eastAsia"/>
          <w:sz w:val="44"/>
          <w:szCs w:val="44"/>
        </w:rPr>
        <w:t>”</w:t>
      </w:r>
    </w:p>
    <w:p w:rsidR="00600BBC" w:rsidRPr="00951AF4" w:rsidRDefault="00600BBC" w:rsidP="00600BBC">
      <w:pPr>
        <w:tabs>
          <w:tab w:val="left" w:pos="6090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新宋体-18030" w:cs="新宋体-18030" w:hint="eastAsia"/>
          <w:sz w:val="44"/>
          <w:szCs w:val="44"/>
        </w:rPr>
        <w:t>主题活动的</w:t>
      </w:r>
      <w:r>
        <w:rPr>
          <w:rFonts w:ascii="方正小标宋简体" w:eastAsia="方正小标宋简体" w:hAnsi="宋体" w:hint="eastAsia"/>
          <w:sz w:val="44"/>
          <w:szCs w:val="44"/>
        </w:rPr>
        <w:t>通知</w:t>
      </w:r>
    </w:p>
    <w:p w:rsidR="00600BBC" w:rsidRPr="0014688A" w:rsidRDefault="00600BBC" w:rsidP="00600BBC">
      <w:pPr>
        <w:pStyle w:val="Default"/>
        <w:spacing w:line="540" w:lineRule="exact"/>
        <w:jc w:val="both"/>
        <w:rPr>
          <w:rFonts w:hAnsi="仿宋"/>
          <w:sz w:val="32"/>
          <w:szCs w:val="32"/>
        </w:rPr>
      </w:pPr>
    </w:p>
    <w:p w:rsidR="00600BBC" w:rsidRDefault="00600BBC" w:rsidP="00600BBC">
      <w:pPr>
        <w:pStyle w:val="Default"/>
        <w:spacing w:line="540" w:lineRule="exact"/>
        <w:jc w:val="both"/>
        <w:rPr>
          <w:rFonts w:hAnsi="仿宋"/>
          <w:sz w:val="32"/>
          <w:szCs w:val="32"/>
        </w:rPr>
      </w:pPr>
      <w:r w:rsidRPr="00BD3B1E">
        <w:rPr>
          <w:rFonts w:hAnsi="仿宋" w:hint="eastAsia"/>
          <w:sz w:val="32"/>
          <w:szCs w:val="32"/>
        </w:rPr>
        <w:t>各分支机构，各省、自治区、直辖市图书馆学（协）会，各单位会员，各图书馆</w:t>
      </w:r>
      <w:r>
        <w:rPr>
          <w:rFonts w:hAnsi="仿宋" w:hint="eastAsia"/>
          <w:sz w:val="32"/>
          <w:szCs w:val="32"/>
        </w:rPr>
        <w:t>：</w:t>
      </w:r>
    </w:p>
    <w:p w:rsidR="00600BBC" w:rsidRDefault="00600BBC" w:rsidP="00600BBC">
      <w:pPr>
        <w:pStyle w:val="Default"/>
        <w:spacing w:line="540" w:lineRule="exact"/>
        <w:ind w:firstLineChars="200" w:firstLine="640"/>
        <w:jc w:val="both"/>
        <w:rPr>
          <w:rFonts w:hAnsi="仿宋"/>
          <w:sz w:val="32"/>
          <w:szCs w:val="32"/>
        </w:rPr>
      </w:pPr>
      <w:r w:rsidRPr="00832605"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</w:rPr>
        <w:t>贯彻落</w:t>
      </w:r>
      <w:proofErr w:type="gramStart"/>
      <w:r>
        <w:rPr>
          <w:rFonts w:hint="eastAsia"/>
          <w:sz w:val="32"/>
          <w:szCs w:val="32"/>
        </w:rPr>
        <w:t>实习近</w:t>
      </w:r>
      <w:proofErr w:type="gramEnd"/>
      <w:r>
        <w:rPr>
          <w:rFonts w:hint="eastAsia"/>
          <w:sz w:val="32"/>
          <w:szCs w:val="32"/>
        </w:rPr>
        <w:t>平总书记</w:t>
      </w:r>
      <w:r w:rsidRPr="00CF3D8D">
        <w:rPr>
          <w:rFonts w:hint="eastAsia"/>
          <w:sz w:val="32"/>
          <w:szCs w:val="32"/>
        </w:rPr>
        <w:t>在统筹推进新冠肺炎疫情防控和经济社会发展工作部署会议上的</w:t>
      </w:r>
      <w:r>
        <w:rPr>
          <w:rFonts w:hint="eastAsia"/>
          <w:sz w:val="32"/>
          <w:szCs w:val="32"/>
        </w:rPr>
        <w:t>重要</w:t>
      </w:r>
      <w:r w:rsidRPr="00CF3D8D">
        <w:rPr>
          <w:rFonts w:hint="eastAsia"/>
          <w:sz w:val="32"/>
          <w:szCs w:val="32"/>
        </w:rPr>
        <w:t>讲话</w:t>
      </w:r>
      <w:r w:rsidRPr="00832605">
        <w:rPr>
          <w:rFonts w:hint="eastAsia"/>
          <w:sz w:val="32"/>
          <w:szCs w:val="32"/>
        </w:rPr>
        <w:t>精神</w:t>
      </w:r>
      <w:r>
        <w:rPr>
          <w:rFonts w:hint="eastAsia"/>
          <w:sz w:val="32"/>
          <w:szCs w:val="32"/>
        </w:rPr>
        <w:t>，</w:t>
      </w:r>
      <w:r>
        <w:rPr>
          <w:rFonts w:hAnsi="仿宋" w:hint="eastAsia"/>
          <w:sz w:val="32"/>
          <w:szCs w:val="32"/>
        </w:rPr>
        <w:t>落实</w:t>
      </w:r>
      <w:r w:rsidRPr="00BF509E">
        <w:rPr>
          <w:rFonts w:hAnsi="仿宋" w:hint="eastAsia"/>
          <w:sz w:val="32"/>
          <w:szCs w:val="32"/>
        </w:rPr>
        <w:t>文化和旅游部公共服务司《公共图书馆、文化馆（站）恢复开放工作指南》</w:t>
      </w:r>
      <w:r>
        <w:rPr>
          <w:rFonts w:hAnsi="仿宋" w:hint="eastAsia"/>
          <w:sz w:val="32"/>
          <w:szCs w:val="32"/>
        </w:rPr>
        <w:t>要求，</w:t>
      </w:r>
      <w:r w:rsidRPr="00FE528E">
        <w:rPr>
          <w:rFonts w:hint="eastAsia"/>
          <w:sz w:val="32"/>
          <w:szCs w:val="32"/>
        </w:rPr>
        <w:t>中国图书馆学会积极响应号召</w:t>
      </w:r>
      <w:r>
        <w:rPr>
          <w:rFonts w:hint="eastAsia"/>
          <w:sz w:val="32"/>
          <w:szCs w:val="32"/>
        </w:rPr>
        <w:t>，</w:t>
      </w:r>
      <w:r>
        <w:rPr>
          <w:rFonts w:hAnsi="仿宋" w:hint="eastAsia"/>
          <w:sz w:val="32"/>
          <w:szCs w:val="32"/>
        </w:rPr>
        <w:t>引导</w:t>
      </w:r>
      <w:r w:rsidRPr="00BF509E">
        <w:rPr>
          <w:rFonts w:hAnsi="仿宋" w:hint="eastAsia"/>
          <w:sz w:val="32"/>
          <w:szCs w:val="32"/>
        </w:rPr>
        <w:t>各级</w:t>
      </w:r>
      <w:r>
        <w:rPr>
          <w:rFonts w:hAnsi="仿宋" w:hint="eastAsia"/>
          <w:sz w:val="32"/>
          <w:szCs w:val="32"/>
        </w:rPr>
        <w:t>各类图书馆</w:t>
      </w:r>
      <w:r w:rsidRPr="00BF509E">
        <w:rPr>
          <w:rFonts w:hAnsi="仿宋" w:hint="eastAsia"/>
          <w:sz w:val="32"/>
          <w:szCs w:val="32"/>
        </w:rPr>
        <w:t>逐步恢复场馆服务</w:t>
      </w:r>
      <w:r>
        <w:rPr>
          <w:rFonts w:hAnsi="仿宋" w:hint="eastAsia"/>
          <w:sz w:val="32"/>
          <w:szCs w:val="32"/>
        </w:rPr>
        <w:t>并</w:t>
      </w:r>
      <w:r w:rsidRPr="00BF509E">
        <w:rPr>
          <w:rFonts w:hAnsi="仿宋" w:hint="eastAsia"/>
          <w:sz w:val="32"/>
          <w:szCs w:val="32"/>
        </w:rPr>
        <w:t>持续做好线上服务，为</w:t>
      </w:r>
      <w:r>
        <w:rPr>
          <w:rFonts w:hAnsi="仿宋"/>
          <w:sz w:val="32"/>
          <w:szCs w:val="32"/>
        </w:rPr>
        <w:t>群众提供优质公共数字文化服务</w:t>
      </w:r>
      <w:r w:rsidRPr="00BF509E">
        <w:rPr>
          <w:rFonts w:hAnsi="仿宋"/>
          <w:sz w:val="32"/>
          <w:szCs w:val="32"/>
        </w:rPr>
        <w:t>。</w:t>
      </w:r>
      <w:r w:rsidRPr="00BF509E">
        <w:rPr>
          <w:rFonts w:hAnsi="仿宋" w:hint="eastAsia"/>
          <w:sz w:val="32"/>
          <w:szCs w:val="32"/>
        </w:rPr>
        <w:t>中国图书馆学会</w:t>
      </w:r>
      <w:r>
        <w:rPr>
          <w:rFonts w:hAnsi="仿宋" w:hint="eastAsia"/>
          <w:sz w:val="32"/>
          <w:szCs w:val="32"/>
        </w:rPr>
        <w:t>拟于</w:t>
      </w:r>
      <w:r w:rsidRPr="00BF509E">
        <w:rPr>
          <w:rFonts w:hAnsi="仿宋" w:hint="eastAsia"/>
          <w:sz w:val="32"/>
          <w:szCs w:val="32"/>
        </w:rPr>
        <w:t>第</w:t>
      </w:r>
      <w:r>
        <w:rPr>
          <w:rFonts w:hAnsi="仿宋" w:hint="eastAsia"/>
          <w:sz w:val="32"/>
          <w:szCs w:val="32"/>
        </w:rPr>
        <w:t>25</w:t>
      </w:r>
      <w:r w:rsidRPr="00BF509E">
        <w:rPr>
          <w:rFonts w:hAnsi="仿宋" w:hint="eastAsia"/>
          <w:sz w:val="32"/>
          <w:szCs w:val="32"/>
        </w:rPr>
        <w:t>个“世界图书与版权日”来临之际，</w:t>
      </w:r>
      <w:r>
        <w:rPr>
          <w:rFonts w:hAnsi="仿宋" w:hint="eastAsia"/>
          <w:sz w:val="32"/>
          <w:szCs w:val="32"/>
        </w:rPr>
        <w:t>启动</w:t>
      </w:r>
      <w:r w:rsidRPr="00BF509E">
        <w:rPr>
          <w:rFonts w:hAnsi="仿宋" w:hint="eastAsia"/>
          <w:sz w:val="32"/>
          <w:szCs w:val="32"/>
        </w:rPr>
        <w:t>“书香助力战‘疫’，阅读通达未来——图书馆员业务能力提升”</w:t>
      </w:r>
      <w:r>
        <w:rPr>
          <w:rFonts w:hAnsi="仿宋" w:hint="eastAsia"/>
          <w:sz w:val="32"/>
          <w:szCs w:val="32"/>
        </w:rPr>
        <w:t>主题</w:t>
      </w:r>
      <w:r w:rsidRPr="00BF509E">
        <w:rPr>
          <w:rFonts w:hAnsi="仿宋" w:hint="eastAsia"/>
          <w:sz w:val="32"/>
          <w:szCs w:val="32"/>
        </w:rPr>
        <w:t>活动。</w:t>
      </w:r>
      <w:r>
        <w:rPr>
          <w:rFonts w:hAnsi="仿宋" w:hint="eastAsia"/>
          <w:sz w:val="32"/>
          <w:szCs w:val="32"/>
        </w:rPr>
        <w:t>助力疫情之后各馆阅读推广工作开展，全面提升馆员业务能力</w:t>
      </w:r>
      <w:r w:rsidRPr="00BF509E">
        <w:rPr>
          <w:rFonts w:hAnsi="仿宋" w:hint="eastAsia"/>
          <w:sz w:val="32"/>
          <w:szCs w:val="32"/>
        </w:rPr>
        <w:t>，促进新环境下公共文化服务整体水平提升。</w:t>
      </w:r>
    </w:p>
    <w:p w:rsidR="00600BBC" w:rsidRPr="00585BFB" w:rsidRDefault="00600BBC" w:rsidP="00600BBC">
      <w:pPr>
        <w:pStyle w:val="Default"/>
        <w:spacing w:line="54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Pr="00585BFB">
        <w:rPr>
          <w:rFonts w:ascii="黑体" w:eastAsia="黑体" w:hAnsi="黑体" w:hint="eastAsia"/>
          <w:sz w:val="32"/>
          <w:szCs w:val="32"/>
        </w:rPr>
        <w:t>组织机构</w:t>
      </w:r>
    </w:p>
    <w:p w:rsidR="00600BBC" w:rsidRPr="00585BFB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主办单位：中国图书馆学会</w:t>
      </w:r>
    </w:p>
    <w:p w:rsidR="00600BBC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承办单位：全国各级各类图书馆及有关单位</w:t>
      </w:r>
    </w:p>
    <w:p w:rsidR="00600BBC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技术支持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：同方知网（北京）技术有限公司</w:t>
      </w:r>
    </w:p>
    <w:p w:rsidR="00600BBC" w:rsidRPr="00585BFB" w:rsidRDefault="00600BBC" w:rsidP="00600BBC">
      <w:pPr>
        <w:pStyle w:val="a5"/>
        <w:spacing w:line="540" w:lineRule="exact"/>
        <w:ind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二、</w:t>
      </w:r>
      <w:r w:rsidRPr="00585BFB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活动主题</w:t>
      </w:r>
    </w:p>
    <w:p w:rsidR="00600BBC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书香</w:t>
      </w:r>
      <w:proofErr w:type="gramStart"/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助力战</w:t>
      </w:r>
      <w:proofErr w:type="gramEnd"/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“疫”，阅读通达未来</w:t>
      </w:r>
    </w:p>
    <w:p w:rsidR="00600BBC" w:rsidRPr="00585BFB" w:rsidRDefault="00600BBC" w:rsidP="00600BBC">
      <w:pPr>
        <w:pStyle w:val="a5"/>
        <w:spacing w:line="540" w:lineRule="exact"/>
        <w:ind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三、</w:t>
      </w:r>
      <w:r w:rsidRPr="00585BFB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活动时间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</w:t>
      </w:r>
      <w:r w:rsidRPr="00585BF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020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年4月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至12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月</w:t>
      </w:r>
    </w:p>
    <w:p w:rsidR="00600BBC" w:rsidRPr="00585BFB" w:rsidRDefault="00600BBC" w:rsidP="00600BBC">
      <w:pPr>
        <w:spacing w:line="54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四、</w:t>
      </w:r>
      <w:r w:rsidRPr="00585BFB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活动内容</w:t>
      </w:r>
    </w:p>
    <w:p w:rsidR="00600BBC" w:rsidRPr="0015375A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15375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本次活动包含三部分：馆员业务能力提升专题讲座、专家“荐读”活动、馆员业务能力提升知识竞赛。</w:t>
      </w:r>
    </w:p>
    <w:p w:rsidR="00600BBC" w:rsidRPr="001F1146" w:rsidRDefault="00600BBC" w:rsidP="00600BBC">
      <w:pPr>
        <w:pStyle w:val="a5"/>
        <w:spacing w:line="540" w:lineRule="exact"/>
        <w:ind w:firstLine="640"/>
        <w:rPr>
          <w:rFonts w:ascii="楷体_GB2312" w:eastAsia="楷体_GB2312" w:hAnsi="华文楷体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华文楷体" w:cs="仿宋_GB2312" w:hint="eastAsia"/>
          <w:color w:val="000000"/>
          <w:kern w:val="0"/>
          <w:sz w:val="32"/>
          <w:szCs w:val="32"/>
        </w:rPr>
        <w:t>（一）馆员业务</w:t>
      </w:r>
      <w:r w:rsidRPr="00D039D4">
        <w:rPr>
          <w:rFonts w:ascii="楷体_GB2312" w:eastAsia="楷体_GB2312" w:hAnsi="华文楷体" w:cs="仿宋_GB2312" w:hint="eastAsia"/>
          <w:color w:val="000000"/>
          <w:kern w:val="0"/>
          <w:sz w:val="32"/>
          <w:szCs w:val="32"/>
        </w:rPr>
        <w:t>能力提升专题讲座</w:t>
      </w:r>
    </w:p>
    <w:p w:rsidR="00600BBC" w:rsidRPr="00585BFB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2E01D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面向全国各级各类图书馆员开展线上讲座活动，邀请业界专家学者和图书馆管理者，围绕图书馆业务领域的热点、难点问题，进行线上授课。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（时长2小时/场）</w:t>
      </w:r>
    </w:p>
    <w:p w:rsidR="00600BBC" w:rsidRPr="0015375A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15375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讲座主题及授课专家如下：</w:t>
      </w:r>
    </w:p>
    <w:p w:rsidR="00600BBC" w:rsidRPr="00483F31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1.</w:t>
      </w:r>
      <w:r w:rsidRPr="00483F3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学习贯彻十九大精神，完善公共文化服务体系</w:t>
      </w:r>
    </w:p>
    <w:p w:rsidR="00600BBC" w:rsidRPr="00483F31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483F3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李双套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 w:rsidRPr="00483F3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中央党校马克思主义学院副教授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</w:p>
    <w:p w:rsidR="00600BBC" w:rsidRPr="005B26A6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2.</w:t>
      </w:r>
      <w:r w:rsidRPr="005B26A6">
        <w:rPr>
          <w:rFonts w:ascii="仿宋_GB2312" w:eastAsia="仿宋_GB2312" w:hAnsi="仿宋" w:cs="仿宋_GB2312" w:hint="eastAsia"/>
          <w:color w:val="000000"/>
          <w:spacing w:val="-4"/>
          <w:kern w:val="0"/>
          <w:sz w:val="32"/>
          <w:szCs w:val="32"/>
        </w:rPr>
        <w:t>新时代公共文化服务政策法规及疫情环境下文化政策解读</w:t>
      </w:r>
    </w:p>
    <w:p w:rsidR="00600BBC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483F3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康尔平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 w:rsidRPr="00483F3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原辽宁省文化厅副巡视员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</w:p>
    <w:p w:rsidR="00600BBC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3.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图书馆重大公共事件应急管理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A077A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柯平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 w:rsidRPr="00A077A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南开大学信息资源管理系教授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</w:p>
    <w:p w:rsidR="00600BBC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4.</w:t>
      </w:r>
      <w:r w:rsidRPr="00483F3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图书馆如何开展公众信息素养教育</w:t>
      </w:r>
    </w:p>
    <w:p w:rsidR="00600BBC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CC2D3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黄如花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 w:rsidRPr="00CC2D3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武汉大学信息管理学院副院长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5.</w:t>
      </w:r>
      <w:r w:rsidRPr="008444C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数字时代图书馆资源建设</w:t>
      </w:r>
    </w:p>
    <w:p w:rsidR="00600BBC" w:rsidRPr="008444C4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陈力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四川大学历史文</w:t>
      </w:r>
      <w:r w:rsidRPr="008E7D86">
        <w:rPr>
          <w:rFonts w:ascii="仿宋_GB2312" w:eastAsia="仿宋_GB2312" w:hAnsi="仿宋_GB2312" w:cs="仿宋_GB2312" w:hint="eastAsia"/>
          <w:bCs/>
          <w:sz w:val="32"/>
          <w:szCs w:val="32"/>
        </w:rPr>
        <w:t>化学院讲座教授</w:t>
      </w:r>
      <w:r w:rsidRPr="008E7D8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6.</w:t>
      </w:r>
      <w:r w:rsidR="00452CBF" w:rsidRPr="00452CBF">
        <w:rPr>
          <w:rFonts w:ascii="仿宋_GB2312" w:eastAsia="仿宋_GB2312" w:hint="eastAsia"/>
          <w:sz w:val="32"/>
          <w:szCs w:val="28"/>
        </w:rPr>
        <w:t>文献数据化的理论与实践</w:t>
      </w:r>
    </w:p>
    <w:p w:rsidR="00600BBC" w:rsidRPr="00CC2D3B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proofErr w:type="gramStart"/>
      <w:r w:rsidRPr="00CC2D3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索传军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 w:rsidRPr="00CC2D3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中国人民大学信息资源管理学院教授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</w:p>
    <w:p w:rsidR="00600BBC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7.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传统文化与经典阅读推广</w:t>
      </w:r>
    </w:p>
    <w:p w:rsidR="00600BBC" w:rsidRPr="00CC2D3B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CC2D3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王余光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 w:rsidRPr="00CC2D3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北京大学信息管理系教授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</w:p>
    <w:p w:rsidR="00600BBC" w:rsidRPr="00452CBF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452CB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8.</w:t>
      </w:r>
      <w:r w:rsidR="00452CBF" w:rsidRPr="00452CBF">
        <w:rPr>
          <w:rFonts w:ascii="仿宋_GB2312" w:eastAsia="仿宋_GB2312" w:hint="eastAsia"/>
          <w:sz w:val="32"/>
          <w:szCs w:val="32"/>
        </w:rPr>
        <w:t>公共阅读空间建设与服务开展</w:t>
      </w:r>
    </w:p>
    <w:p w:rsidR="00600BBC" w:rsidRPr="00CC2D3B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371E7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褚树青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（浙江图书馆馆长）</w:t>
      </w:r>
    </w:p>
    <w:p w:rsidR="00452CBF" w:rsidRPr="00452CBF" w:rsidRDefault="00600BBC" w:rsidP="00600B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2CBF">
        <w:rPr>
          <w:rFonts w:ascii="仿宋_GB2312" w:eastAsia="仿宋_GB2312" w:hint="eastAsia"/>
          <w:sz w:val="32"/>
          <w:szCs w:val="32"/>
        </w:rPr>
        <w:t>9.</w:t>
      </w:r>
      <w:r w:rsidR="00452CBF" w:rsidRPr="00452CBF">
        <w:rPr>
          <w:rFonts w:ascii="仿宋_GB2312" w:eastAsia="仿宋_GB2312" w:hint="eastAsia"/>
          <w:sz w:val="32"/>
          <w:szCs w:val="32"/>
        </w:rPr>
        <w:t>公共图书馆的未成年人阅读服务</w:t>
      </w:r>
    </w:p>
    <w:p w:rsidR="00600BBC" w:rsidRPr="00452CBF" w:rsidRDefault="00600BBC" w:rsidP="00452CB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2CBF">
        <w:rPr>
          <w:rFonts w:ascii="仿宋_GB2312" w:eastAsia="仿宋_GB2312" w:hint="eastAsia"/>
          <w:sz w:val="32"/>
          <w:szCs w:val="32"/>
        </w:rPr>
        <w:t>王志庚（国家图书馆典藏</w:t>
      </w:r>
      <w:proofErr w:type="gramStart"/>
      <w:r w:rsidRPr="00452CBF">
        <w:rPr>
          <w:rFonts w:ascii="仿宋_GB2312" w:eastAsia="仿宋_GB2312" w:hint="eastAsia"/>
          <w:sz w:val="32"/>
          <w:szCs w:val="32"/>
        </w:rPr>
        <w:t>阅览部</w:t>
      </w:r>
      <w:proofErr w:type="gramEnd"/>
      <w:r w:rsidRPr="00452CBF">
        <w:rPr>
          <w:rFonts w:ascii="仿宋_GB2312" w:eastAsia="仿宋_GB2312" w:hint="eastAsia"/>
          <w:sz w:val="32"/>
          <w:szCs w:val="32"/>
        </w:rPr>
        <w:t>主任兼少儿馆馆长）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10.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图书馆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参考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咨询服务体系的构建</w:t>
      </w:r>
    </w:p>
    <w:p w:rsidR="00600BBC" w:rsidRPr="00CC2D3B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周德明（上海图书馆副馆长）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11.</w:t>
      </w:r>
      <w:r w:rsidRPr="0038465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图书馆管理创新与实践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李忠昊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中国古籍保护协会副会长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12.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课题申报与论文撰写技巧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proofErr w:type="gramStart"/>
      <w:r w:rsidRPr="008444C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初景利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 w:rsidRPr="008444C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中国科学院大学图书情报与档案管理系主任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</w:p>
    <w:p w:rsidR="00600BBC" w:rsidRPr="001F1146" w:rsidRDefault="00600BBC" w:rsidP="00600BBC">
      <w:pPr>
        <w:spacing w:line="540" w:lineRule="exact"/>
        <w:ind w:firstLineChars="200" w:firstLine="640"/>
        <w:rPr>
          <w:rFonts w:ascii="楷体_GB2312" w:eastAsia="楷体_GB2312" w:hAnsi="华文楷体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华文楷体" w:cs="仿宋_GB2312" w:hint="eastAsia"/>
          <w:color w:val="000000"/>
          <w:kern w:val="0"/>
          <w:sz w:val="32"/>
          <w:szCs w:val="32"/>
        </w:rPr>
        <w:t>（二）</w:t>
      </w:r>
      <w:r w:rsidRPr="00D039D4">
        <w:rPr>
          <w:rFonts w:ascii="楷体_GB2312" w:eastAsia="楷体_GB2312" w:hAnsi="华文楷体" w:cs="仿宋_GB2312" w:hint="eastAsia"/>
          <w:color w:val="000000"/>
          <w:kern w:val="0"/>
          <w:sz w:val="32"/>
          <w:szCs w:val="32"/>
        </w:rPr>
        <w:t>专家“荐读”活动</w:t>
      </w:r>
    </w:p>
    <w:p w:rsidR="00600BBC" w:rsidRDefault="00600BBC" w:rsidP="00600BBC">
      <w:pPr>
        <w:pStyle w:val="a5"/>
        <w:spacing w:line="540" w:lineRule="exact"/>
        <w:ind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660F1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为充分提升广大图书馆员的业务水平，邀请授课专家推荐图书馆专业参考书籍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、文献，</w:t>
      </w:r>
      <w:r w:rsidRPr="00660F1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在</w:t>
      </w:r>
      <w:proofErr w:type="gramStart"/>
      <w:r w:rsidRPr="00660F1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活动官网进行</w:t>
      </w:r>
      <w:proofErr w:type="gramEnd"/>
      <w:r w:rsidRPr="00660F1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集中发布和展示。</w:t>
      </w:r>
    </w:p>
    <w:p w:rsidR="00600BBC" w:rsidRPr="001F1146" w:rsidRDefault="00600BBC" w:rsidP="00600BBC">
      <w:pPr>
        <w:pStyle w:val="a5"/>
        <w:spacing w:line="540" w:lineRule="exact"/>
        <w:ind w:firstLine="640"/>
        <w:rPr>
          <w:rFonts w:ascii="楷体_GB2312" w:eastAsia="楷体_GB2312" w:hAnsi="华文楷体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华文楷体" w:cs="仿宋_GB2312" w:hint="eastAsia"/>
          <w:color w:val="000000"/>
          <w:kern w:val="0"/>
          <w:sz w:val="32"/>
          <w:szCs w:val="32"/>
        </w:rPr>
        <w:t>（三）馆员业务</w:t>
      </w:r>
      <w:r w:rsidRPr="00D039D4">
        <w:rPr>
          <w:rFonts w:ascii="楷体_GB2312" w:eastAsia="楷体_GB2312" w:hAnsi="华文楷体" w:cs="仿宋_GB2312" w:hint="eastAsia"/>
          <w:color w:val="000000"/>
          <w:kern w:val="0"/>
          <w:sz w:val="32"/>
          <w:szCs w:val="32"/>
        </w:rPr>
        <w:t>能力提升知识竞赛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搭建线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上竞答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平台</w:t>
      </w:r>
      <w:r w:rsidRPr="00F5278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依托“馆员业务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能力提升专题讲座”授课内容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和</w:t>
      </w:r>
      <w:r w:rsidRPr="00585B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“荐读”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材料编</w:t>
      </w:r>
      <w:r w:rsidRPr="00F5278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制试题库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Pr="00F5278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组织开展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竞赛</w:t>
      </w:r>
      <w:r w:rsidRPr="00F5278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活动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 w:rsidRPr="0033076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平台上</w:t>
      </w:r>
      <w:r w:rsidRPr="0033076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线后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，鼓励各单位组织员工观看讲座，参与线上学习和答题等。竞赛成绩优秀的省份，将组队参加竞答展示环节。</w:t>
      </w:r>
    </w:p>
    <w:p w:rsidR="00600BBC" w:rsidRPr="0074039F" w:rsidRDefault="00600BBC" w:rsidP="00600BBC">
      <w:pPr>
        <w:spacing w:line="54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五、</w:t>
      </w:r>
      <w:r w:rsidRPr="0074039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活动安排</w:t>
      </w:r>
    </w:p>
    <w:p w:rsidR="00600BBC" w:rsidRDefault="00600BBC" w:rsidP="00600BBC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（一）馆员业务</w:t>
      </w: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能力提升专题讲座</w:t>
      </w:r>
    </w:p>
    <w:p w:rsidR="00600BBC" w:rsidRPr="0074039F" w:rsidRDefault="00600BBC" w:rsidP="00452CBF">
      <w:pPr>
        <w:wordWrap w:val="0"/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3856B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4月下旬至5月中旬，全国各级各类图书馆工作者可登录活动官方网站</w:t>
      </w:r>
      <w:r w:rsidRPr="003856BC">
        <w:rPr>
          <w:rFonts w:eastAsia="仿宋_GB2312"/>
          <w:color w:val="000000"/>
          <w:kern w:val="0"/>
          <w:sz w:val="32"/>
          <w:szCs w:val="32"/>
        </w:rPr>
        <w:t>（</w:t>
      </w:r>
      <w:r w:rsidR="00CD769B" w:rsidRPr="00CD769B">
        <w:rPr>
          <w:rFonts w:ascii="仿宋_GB2312" w:eastAsia="仿宋_GB2312"/>
          <w:color w:val="000000"/>
          <w:kern w:val="0"/>
          <w:sz w:val="32"/>
          <w:szCs w:val="32"/>
        </w:rPr>
        <w:t>http://jingsai.cnki.net</w:t>
      </w:r>
      <w:r w:rsidRPr="003856BC">
        <w:rPr>
          <w:rFonts w:eastAsia="仿宋_GB2312"/>
          <w:color w:val="000000"/>
          <w:kern w:val="0"/>
          <w:sz w:val="32"/>
          <w:szCs w:val="32"/>
        </w:rPr>
        <w:t>）观看</w:t>
      </w:r>
      <w:r w:rsidRPr="003856B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专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家讲座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讲座具体时间安排，以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活动官网公布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信息为准。完成全部课程的学员可申请获取中国图书馆学会培训证书，相关内容另行通知。</w:t>
      </w:r>
    </w:p>
    <w:p w:rsidR="00600BBC" w:rsidRDefault="00600BBC" w:rsidP="00600BBC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（二）专家“荐读”活动</w:t>
      </w:r>
    </w:p>
    <w:p w:rsidR="00600BBC" w:rsidRDefault="00600BBC" w:rsidP="00600BBC">
      <w:pPr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相关书目和文献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将于4月下旬在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活动官方网站</w:t>
      </w:r>
      <w:r>
        <w:rPr>
          <w:rFonts w:eastAsia="仿宋_GB2312" w:hint="eastAsia"/>
          <w:color w:val="000000"/>
          <w:kern w:val="0"/>
          <w:sz w:val="32"/>
          <w:szCs w:val="32"/>
        </w:rPr>
        <w:t>发布。</w:t>
      </w:r>
    </w:p>
    <w:p w:rsidR="00600BBC" w:rsidRDefault="00600BBC" w:rsidP="00600BBC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（三）馆员业务</w:t>
      </w: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能力提升知识竞赛</w:t>
      </w:r>
    </w:p>
    <w:p w:rsidR="00600BBC" w:rsidRDefault="00600BBC" w:rsidP="00600BBC">
      <w:pPr>
        <w:topLinePunct/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1.初赛：</w:t>
      </w:r>
      <w:r w:rsidRPr="0074039F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5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下旬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至</w:t>
      </w:r>
      <w:r w:rsidRPr="0074039F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7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下旬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图书馆工作者登录活动官方网站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注册参赛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并答题。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为保证顺利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参赛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，请如实填写注册信息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。初赛结果将于8月初在活动官方网站公示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2.竞答展示：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将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择期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在中国图书馆学会举办的大型活动上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以省份为单位举办现场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竞答展示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活动。</w:t>
      </w:r>
    </w:p>
    <w:p w:rsidR="00600BBC" w:rsidRPr="004C5E30" w:rsidRDefault="00600BBC" w:rsidP="00600BBC">
      <w:pPr>
        <w:spacing w:line="54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六、竞赛</w:t>
      </w:r>
      <w:r w:rsidRPr="004C5E30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说明</w:t>
      </w:r>
    </w:p>
    <w:p w:rsidR="00600BBC" w:rsidRDefault="00600BBC" w:rsidP="00600BBC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（一）</w:t>
      </w:r>
      <w:r w:rsidRPr="00D039D4">
        <w:rPr>
          <w:rFonts w:ascii="楷体_GB2312" w:eastAsia="楷体_GB2312" w:hAnsi="楷体" w:cs="仿宋_GB2312"/>
          <w:color w:val="000000"/>
          <w:kern w:val="0"/>
          <w:sz w:val="32"/>
          <w:szCs w:val="32"/>
        </w:rPr>
        <w:t>参赛对象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144940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全国各级各类图书馆</w:t>
      </w:r>
      <w:r w:rsidRPr="00C70C8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工作者</w:t>
      </w:r>
    </w:p>
    <w:p w:rsidR="00600BBC" w:rsidRDefault="00600BBC" w:rsidP="00600BBC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（二）</w:t>
      </w:r>
      <w:r w:rsidRPr="00D039D4">
        <w:rPr>
          <w:rFonts w:ascii="楷体_GB2312" w:eastAsia="楷体_GB2312" w:hAnsi="楷体" w:cs="仿宋_GB2312"/>
          <w:color w:val="000000"/>
          <w:kern w:val="0"/>
          <w:sz w:val="32"/>
          <w:szCs w:val="32"/>
        </w:rPr>
        <w:t>竞赛赛制</w:t>
      </w:r>
    </w:p>
    <w:p w:rsidR="00600BBC" w:rsidRPr="0074039F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1.</w:t>
      </w:r>
      <w:r w:rsidRPr="002D589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初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赛</w:t>
      </w:r>
      <w:r w:rsidRPr="002D589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：每位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竞赛</w:t>
      </w:r>
      <w:r w:rsidRPr="002D589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者登录活动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官方</w:t>
      </w:r>
      <w:r w:rsidRPr="002D589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网站，在指定时间内完成线上答题。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2.竞答展示</w:t>
      </w:r>
      <w:r w:rsidRPr="002D589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选取初赛阶段综合成绩最好的数支队伍（以省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份为单位）参与，根据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现场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比赛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综合成绩，产生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排名。</w:t>
      </w:r>
    </w:p>
    <w:p w:rsidR="00600BBC" w:rsidRDefault="00600BBC" w:rsidP="00600BBC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（三）研议规则</w:t>
      </w:r>
    </w:p>
    <w:p w:rsidR="00600BBC" w:rsidRPr="0074039F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1.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“业务之星”：各省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（自治区、直辖市）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参与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初赛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活动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成绩排名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前10%的人员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，可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获得“业务之星”证书。</w:t>
      </w:r>
    </w:p>
    <w:p w:rsidR="00600BBC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2.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“业务菁英”：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入选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现场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竞答展示环节的选手，可获得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“业务菁英”证书。</w:t>
      </w:r>
    </w:p>
    <w:p w:rsidR="00600BBC" w:rsidRPr="0074039F" w:rsidRDefault="00600BBC" w:rsidP="00600BBC">
      <w:pPr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3.“星级组织单位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”：根据各省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（自治区、直辖市）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参赛人数、参赛成绩、活动组织力度等综合指标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，研议产生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</w:t>
      </w:r>
      <w:r w:rsidRPr="0074039F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0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-20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家单位</w:t>
      </w:r>
      <w:r w:rsidRPr="0074039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，颁发证书。</w:t>
      </w:r>
    </w:p>
    <w:p w:rsidR="00600BBC" w:rsidRPr="00F62E3E" w:rsidRDefault="00600BBC" w:rsidP="00600BBC">
      <w:pPr>
        <w:spacing w:line="54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七、</w:t>
      </w:r>
      <w:r w:rsidRPr="00F62E3E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联系方式</w:t>
      </w:r>
    </w:p>
    <w:p w:rsidR="00600BBC" w:rsidRDefault="00600BBC" w:rsidP="00600BBC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（一）技术支持及平台使用</w:t>
      </w:r>
    </w:p>
    <w:p w:rsidR="00A42BFA" w:rsidRPr="00A42BFA" w:rsidRDefault="00A42BFA" w:rsidP="00A42BFA">
      <w:pPr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A42BF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联系人：谢老师、诸葛老师、杨老师</w:t>
      </w:r>
    </w:p>
    <w:p w:rsidR="00A42BFA" w:rsidRPr="00A42BFA" w:rsidRDefault="00A42BFA" w:rsidP="00A42BFA">
      <w:pPr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A42BF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电</w:t>
      </w:r>
      <w:r w:rsidRPr="00A42BFA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  <w:r w:rsidRPr="00A42BF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话：010-62969002-8167、15811234937、18701382356、 18612338009</w:t>
      </w:r>
    </w:p>
    <w:p w:rsidR="00A42BFA" w:rsidRDefault="00A42BFA" w:rsidP="00A42BFA">
      <w:pPr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A42BF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邮</w:t>
      </w:r>
      <w:r w:rsidRPr="00A42BFA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  <w:r w:rsidRPr="00A42BF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箱：</w:t>
      </w:r>
      <w:hyperlink r:id="rId8" w:history="1">
        <w:r w:rsidRPr="00C0115B">
          <w:rPr>
            <w:rStyle w:val="a8"/>
            <w:rFonts w:ascii="仿宋_GB2312" w:eastAsia="仿宋_GB2312" w:hAnsi="仿宋" w:cs="仿宋_GB2312" w:hint="eastAsia"/>
            <w:kern w:val="0"/>
            <w:sz w:val="32"/>
            <w:szCs w:val="32"/>
          </w:rPr>
          <w:t>xt12039@cnki.net</w:t>
        </w:r>
      </w:hyperlink>
    </w:p>
    <w:p w:rsidR="00600BBC" w:rsidRDefault="00600BBC" w:rsidP="00A42BFA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（二）专题讲座</w:t>
      </w:r>
    </w:p>
    <w:p w:rsidR="00600BBC" w:rsidRDefault="00600BBC" w:rsidP="00600BBC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联系人：李老师、卢</w:t>
      </w:r>
      <w:r w:rsidRPr="00F62E3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老师</w:t>
      </w:r>
    </w:p>
    <w:p w:rsidR="00600BBC" w:rsidRDefault="00600BBC" w:rsidP="00600BBC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F62E3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电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 </w:t>
      </w:r>
      <w:r w:rsidRPr="00F62E3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话：010-8854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5563、13466646388、15901273307</w:t>
      </w:r>
    </w:p>
    <w:p w:rsidR="00600BBC" w:rsidRDefault="00600BBC" w:rsidP="00600BBC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（三）知识竞赛</w:t>
      </w:r>
    </w:p>
    <w:p w:rsidR="00600BBC" w:rsidRDefault="00600BBC" w:rsidP="00600BBC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联系人：傅老师</w:t>
      </w:r>
    </w:p>
    <w:p w:rsidR="00600BBC" w:rsidRPr="00F62E3E" w:rsidRDefault="00600BBC" w:rsidP="00600BBC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F62E3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电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 </w:t>
      </w:r>
      <w:r w:rsidRPr="00F62E3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话：010-88544433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、18911120994</w:t>
      </w:r>
    </w:p>
    <w:p w:rsidR="00600BBC" w:rsidRDefault="00600BBC" w:rsidP="00600BBC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（四）活动总统筹</w:t>
      </w:r>
    </w:p>
    <w:p w:rsidR="00600BBC" w:rsidRDefault="00600BBC" w:rsidP="00600BBC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联系人：吴老师</w:t>
      </w:r>
    </w:p>
    <w:p w:rsidR="00600BBC" w:rsidRDefault="00600BBC" w:rsidP="00600BBC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F62E3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电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 </w:t>
      </w:r>
      <w:r w:rsidRPr="00F62E3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话：010-8854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5652、13051260139</w:t>
      </w:r>
    </w:p>
    <w:p w:rsidR="00600BBC" w:rsidRDefault="00600BBC" w:rsidP="00600BBC">
      <w:pPr>
        <w:shd w:val="clear" w:color="auto" w:fill="FFFFFF"/>
        <w:spacing w:line="540" w:lineRule="exact"/>
        <w:ind w:firstLineChars="200" w:firstLine="640"/>
        <w:rPr>
          <w:rFonts w:ascii="楷体_GB2312" w:eastAsia="楷体_GB2312" w:hAnsi="楷体" w:cs="仿宋_GB2312"/>
          <w:color w:val="000000"/>
          <w:kern w:val="0"/>
          <w:sz w:val="32"/>
          <w:szCs w:val="32"/>
        </w:rPr>
      </w:pPr>
      <w:r w:rsidRPr="00D039D4">
        <w:rPr>
          <w:rFonts w:ascii="楷体_GB2312" w:eastAsia="楷体_GB2312" w:hAnsi="楷体" w:cs="仿宋_GB2312" w:hint="eastAsia"/>
          <w:color w:val="000000"/>
          <w:kern w:val="0"/>
          <w:sz w:val="32"/>
          <w:szCs w:val="32"/>
        </w:rPr>
        <w:t>（五）活动官方网站</w:t>
      </w:r>
    </w:p>
    <w:p w:rsidR="00600BBC" w:rsidRDefault="00A42BFA" w:rsidP="00CD769B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856BC">
        <w:rPr>
          <w:rFonts w:ascii="仿宋_GB2312" w:eastAsia="仿宋_GB2312" w:hint="eastAsia"/>
          <w:color w:val="000000"/>
          <w:kern w:val="0"/>
          <w:sz w:val="32"/>
          <w:szCs w:val="32"/>
        </w:rPr>
        <w:t>网址：</w:t>
      </w:r>
      <w:r w:rsidR="00CD769B" w:rsidRPr="00CD769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http://jingsai.cnki.net</w:t>
      </w:r>
    </w:p>
    <w:p w:rsidR="00600BBC" w:rsidRDefault="00600BBC" w:rsidP="00600BBC">
      <w:pPr>
        <w:shd w:val="clear" w:color="auto" w:fill="FFFFFF"/>
        <w:spacing w:line="520" w:lineRule="exact"/>
        <w:jc w:val="center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600BBC" w:rsidRPr="00584E81" w:rsidRDefault="00600BBC" w:rsidP="00600BBC">
      <w:pPr>
        <w:shd w:val="clear" w:color="auto" w:fill="FFFFFF"/>
        <w:spacing w:line="52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</w:t>
      </w:r>
      <w:r w:rsidR="00E25962">
        <w:rPr>
          <w:rFonts w:ascii="仿宋_GB2312" w:eastAsia="仿宋_GB2312" w:hAnsi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584E81">
        <w:rPr>
          <w:rFonts w:ascii="仿宋_GB2312" w:eastAsia="仿宋_GB2312" w:hAnsi="仿宋" w:hint="eastAsia"/>
          <w:sz w:val="32"/>
          <w:szCs w:val="32"/>
        </w:rPr>
        <w:t>中国图书馆学会</w:t>
      </w:r>
    </w:p>
    <w:p w:rsidR="00600BBC" w:rsidRDefault="00600BBC" w:rsidP="00600BBC">
      <w:pPr>
        <w:jc w:val="center"/>
      </w:pPr>
      <w:r>
        <w:rPr>
          <w:rFonts w:ascii="仿宋_GB2312" w:eastAsia="仿宋_GB2312" w:hAnsi="仿宋"/>
          <w:sz w:val="32"/>
          <w:szCs w:val="32"/>
        </w:rPr>
        <w:t xml:space="preserve">                 </w:t>
      </w:r>
      <w:r w:rsidR="00E25962"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Pr="00584E81">
        <w:rPr>
          <w:rFonts w:ascii="仿宋_GB2312" w:eastAsia="仿宋_GB2312" w:hAnsi="仿宋" w:hint="eastAsia"/>
          <w:sz w:val="32"/>
          <w:szCs w:val="32"/>
        </w:rPr>
        <w:t>2020年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584E81">
        <w:rPr>
          <w:rFonts w:ascii="仿宋_GB2312" w:eastAsia="仿宋_GB2312" w:hAnsi="仿宋" w:hint="eastAsia"/>
          <w:sz w:val="32"/>
          <w:szCs w:val="32"/>
        </w:rPr>
        <w:t>月</w:t>
      </w:r>
      <w:r w:rsidR="00A42BFA">
        <w:rPr>
          <w:rFonts w:ascii="仿宋_GB2312" w:eastAsia="仿宋_GB2312" w:hAnsi="仿宋" w:hint="eastAsia"/>
          <w:sz w:val="32"/>
          <w:szCs w:val="32"/>
        </w:rPr>
        <w:t>20</w:t>
      </w:r>
      <w:r w:rsidRPr="00584E81">
        <w:rPr>
          <w:rFonts w:ascii="仿宋_GB2312" w:eastAsia="仿宋_GB2312" w:hAnsi="仿宋" w:hint="eastAsia"/>
          <w:sz w:val="32"/>
          <w:szCs w:val="32"/>
        </w:rPr>
        <w:t>日</w:t>
      </w:r>
    </w:p>
    <w:p w:rsidR="00600BBC" w:rsidRPr="000B24C6" w:rsidRDefault="00600BBC" w:rsidP="00600BBC">
      <w:pPr>
        <w:rPr>
          <w:sz w:val="32"/>
          <w:szCs w:val="32"/>
        </w:rPr>
      </w:pPr>
    </w:p>
    <w:p w:rsidR="00F61036" w:rsidRPr="00CD769B" w:rsidRDefault="00F61036"/>
    <w:sectPr w:rsidR="00F61036" w:rsidRPr="00CD769B" w:rsidSect="00D306B5">
      <w:headerReference w:type="default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E9" w:rsidRDefault="002D69E9">
      <w:r>
        <w:separator/>
      </w:r>
    </w:p>
  </w:endnote>
  <w:endnote w:type="continuationSeparator" w:id="0">
    <w:p w:rsidR="002D69E9" w:rsidRDefault="002D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0A" w:rsidRDefault="00A42BF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B9E" w:rsidRPr="00277B9E">
      <w:rPr>
        <w:noProof/>
        <w:lang w:val="zh-CN"/>
      </w:rPr>
      <w:t>6</w:t>
    </w:r>
    <w:r>
      <w:fldChar w:fldCharType="end"/>
    </w:r>
  </w:p>
  <w:p w:rsidR="00EF7B0A" w:rsidRDefault="002D69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E9" w:rsidRDefault="002D69E9">
      <w:r>
        <w:separator/>
      </w:r>
    </w:p>
  </w:footnote>
  <w:footnote w:type="continuationSeparator" w:id="0">
    <w:p w:rsidR="002D69E9" w:rsidRDefault="002D6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0A" w:rsidRDefault="002D69E9" w:rsidP="00250E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BC"/>
    <w:rsid w:val="00024356"/>
    <w:rsid w:val="00086E11"/>
    <w:rsid w:val="00277B9E"/>
    <w:rsid w:val="002D69E9"/>
    <w:rsid w:val="002E2E1E"/>
    <w:rsid w:val="003856BC"/>
    <w:rsid w:val="00452CBF"/>
    <w:rsid w:val="005746B6"/>
    <w:rsid w:val="00600BBC"/>
    <w:rsid w:val="008239B8"/>
    <w:rsid w:val="008E7D86"/>
    <w:rsid w:val="00A42BFA"/>
    <w:rsid w:val="00B71982"/>
    <w:rsid w:val="00CD769B"/>
    <w:rsid w:val="00D96673"/>
    <w:rsid w:val="00E25962"/>
    <w:rsid w:val="00F61036"/>
    <w:rsid w:val="00F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0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600BB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600BB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600BB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Default">
    <w:name w:val="Default"/>
    <w:rsid w:val="00600BBC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a5">
    <w:basedOn w:val="a"/>
    <w:next w:val="a6"/>
    <w:uiPriority w:val="34"/>
    <w:qFormat/>
    <w:rsid w:val="00600BBC"/>
    <w:pPr>
      <w:spacing w:line="360" w:lineRule="auto"/>
      <w:ind w:firstLineChars="200" w:firstLine="420"/>
    </w:pPr>
    <w:rPr>
      <w:rFonts w:ascii="Calibri" w:hAnsi="Calibri"/>
      <w:sz w:val="28"/>
      <w:szCs w:val="22"/>
    </w:rPr>
  </w:style>
  <w:style w:type="paragraph" w:styleId="a6">
    <w:name w:val="List Paragraph"/>
    <w:basedOn w:val="a"/>
    <w:uiPriority w:val="34"/>
    <w:qFormat/>
    <w:rsid w:val="00600BB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00B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0BB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A42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0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600BB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600BB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600BB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Default">
    <w:name w:val="Default"/>
    <w:rsid w:val="00600BBC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a5">
    <w:basedOn w:val="a"/>
    <w:next w:val="a6"/>
    <w:uiPriority w:val="34"/>
    <w:qFormat/>
    <w:rsid w:val="00600BBC"/>
    <w:pPr>
      <w:spacing w:line="360" w:lineRule="auto"/>
      <w:ind w:firstLineChars="200" w:firstLine="420"/>
    </w:pPr>
    <w:rPr>
      <w:rFonts w:ascii="Calibri" w:hAnsi="Calibri"/>
      <w:sz w:val="28"/>
      <w:szCs w:val="22"/>
    </w:rPr>
  </w:style>
  <w:style w:type="paragraph" w:styleId="a6">
    <w:name w:val="List Paragraph"/>
    <w:basedOn w:val="a"/>
    <w:uiPriority w:val="34"/>
    <w:qFormat/>
    <w:rsid w:val="00600BB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00B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0BB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A42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t12039@cnki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吴悦</dc:creator>
  <cp:lastModifiedBy>吴悦</cp:lastModifiedBy>
  <cp:revision>3</cp:revision>
  <cp:lastPrinted>2020-04-22T07:41:00Z</cp:lastPrinted>
  <dcterms:created xsi:type="dcterms:W3CDTF">2020-04-22T07:43:00Z</dcterms:created>
  <dcterms:modified xsi:type="dcterms:W3CDTF">2020-04-22T07:43:00Z</dcterms:modified>
</cp:coreProperties>
</file>